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84AAF" w14:textId="77777777" w:rsidR="000D2DB4" w:rsidRDefault="0025264D" w:rsidP="0025264D">
      <w:pPr>
        <w:jc w:val="center"/>
        <w:rPr>
          <w:b/>
          <w:u w:val="single"/>
        </w:rPr>
      </w:pPr>
      <w:r>
        <w:rPr>
          <w:b/>
          <w:u w:val="single"/>
        </w:rPr>
        <w:t>Documentation Guidelines</w:t>
      </w:r>
    </w:p>
    <w:p w14:paraId="1675E1A3" w14:textId="77777777" w:rsidR="0025264D" w:rsidRDefault="0025264D" w:rsidP="0025264D">
      <w:pPr>
        <w:jc w:val="center"/>
        <w:rPr>
          <w:b/>
          <w:u w:val="single"/>
        </w:rPr>
      </w:pPr>
    </w:p>
    <w:p w14:paraId="435DD752" w14:textId="77777777" w:rsidR="0025264D" w:rsidRDefault="0025264D" w:rsidP="0025264D">
      <w:pPr>
        <w:rPr>
          <w:b/>
          <w:u w:val="single"/>
        </w:rPr>
      </w:pPr>
    </w:p>
    <w:p w14:paraId="021A4BF8" w14:textId="77777777" w:rsidR="0025264D" w:rsidRDefault="0025264D" w:rsidP="0025264D">
      <w:pPr>
        <w:rPr>
          <w:b/>
          <w:u w:val="single"/>
        </w:rPr>
      </w:pPr>
      <w:r>
        <w:rPr>
          <w:b/>
          <w:u w:val="single"/>
        </w:rPr>
        <w:t>All Disabilities</w:t>
      </w:r>
    </w:p>
    <w:p w14:paraId="45E12124" w14:textId="76C819A0" w:rsidR="0025264D" w:rsidRDefault="00C8415C" w:rsidP="0025264D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>Students should have their medical/clinical provider fill out the “</w:t>
      </w:r>
      <w:hyperlink r:id="rId7" w:history="1">
        <w:r w:rsidRPr="00BA6C62">
          <w:rPr>
            <w:rStyle w:val="Hyperlink"/>
            <w:rFonts w:eastAsia="Times New Roman" w:cstheme="minorHAnsi"/>
            <w:b/>
            <w:bCs/>
            <w:sz w:val="24"/>
            <w:szCs w:val="24"/>
          </w:rPr>
          <w:t>Medical Provider Documentation</w:t>
        </w:r>
      </w:hyperlink>
      <w:r>
        <w:rPr>
          <w:rFonts w:eastAsia="Times New Roman" w:cstheme="minorHAnsi"/>
          <w:b/>
          <w:bCs/>
          <w:color w:val="333333"/>
          <w:sz w:val="24"/>
          <w:szCs w:val="24"/>
        </w:rPr>
        <w:t>”</w:t>
      </w:r>
      <w:r w:rsidR="0025264D" w:rsidRPr="0025264D">
        <w:rPr>
          <w:rFonts w:eastAsia="Times New Roman" w:cstheme="minorHAnsi"/>
          <w:b/>
          <w:bCs/>
          <w:color w:val="333333"/>
          <w:sz w:val="24"/>
          <w:szCs w:val="24"/>
        </w:rPr>
        <w:t> 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from found on the Office of Accessibility Services’ website page. </w:t>
      </w:r>
      <w:r w:rsidR="0025264D" w:rsidRPr="0025264D">
        <w:rPr>
          <w:rFonts w:eastAsia="Times New Roman" w:cstheme="minorHAnsi"/>
          <w:color w:val="333333"/>
          <w:sz w:val="24"/>
          <w:szCs w:val="24"/>
        </w:rPr>
        <w:t>A type</w:t>
      </w:r>
      <w:r>
        <w:rPr>
          <w:rFonts w:eastAsia="Times New Roman" w:cstheme="minorHAnsi"/>
          <w:color w:val="333333"/>
          <w:sz w:val="24"/>
          <w:szCs w:val="24"/>
        </w:rPr>
        <w:t>d</w:t>
      </w:r>
      <w:r w:rsidR="0025264D" w:rsidRPr="0025264D">
        <w:rPr>
          <w:rFonts w:eastAsia="Times New Roman" w:cstheme="minorHAnsi"/>
          <w:color w:val="333333"/>
          <w:sz w:val="24"/>
          <w:szCs w:val="24"/>
        </w:rPr>
        <w:t xml:space="preserve"> written report or </w:t>
      </w:r>
      <w:r>
        <w:rPr>
          <w:rFonts w:eastAsia="Times New Roman" w:cstheme="minorHAnsi"/>
          <w:color w:val="333333"/>
          <w:sz w:val="24"/>
          <w:szCs w:val="24"/>
        </w:rPr>
        <w:t>psychological/educational evaluations</w:t>
      </w:r>
      <w:r w:rsidR="0025264D" w:rsidRPr="0025264D">
        <w:rPr>
          <w:rFonts w:eastAsia="Times New Roman" w:cstheme="minorHAnsi"/>
          <w:color w:val="333333"/>
          <w:sz w:val="24"/>
          <w:szCs w:val="24"/>
        </w:rPr>
        <w:t xml:space="preserve"> from the appropriate medical</w:t>
      </w:r>
      <w:r>
        <w:rPr>
          <w:rFonts w:eastAsia="Times New Roman" w:cstheme="minorHAnsi"/>
          <w:color w:val="333333"/>
          <w:sz w:val="24"/>
          <w:szCs w:val="24"/>
        </w:rPr>
        <w:t>/therapeutic</w:t>
      </w:r>
      <w:r w:rsidR="0025264D">
        <w:rPr>
          <w:rFonts w:eastAsia="Times New Roman" w:cstheme="minorHAnsi"/>
          <w:color w:val="333333"/>
          <w:sz w:val="24"/>
          <w:szCs w:val="24"/>
        </w:rPr>
        <w:t xml:space="preserve"> professional</w:t>
      </w:r>
      <w:r>
        <w:rPr>
          <w:rFonts w:eastAsia="Times New Roman" w:cstheme="minorHAnsi"/>
          <w:color w:val="333333"/>
          <w:sz w:val="24"/>
          <w:szCs w:val="24"/>
        </w:rPr>
        <w:t xml:space="preserve"> may accompany the </w:t>
      </w:r>
      <w:r>
        <w:rPr>
          <w:rFonts w:eastAsia="Times New Roman" w:cstheme="minorHAnsi"/>
          <w:b/>
          <w:color w:val="333333"/>
          <w:sz w:val="24"/>
          <w:szCs w:val="24"/>
        </w:rPr>
        <w:t xml:space="preserve">Medical Provider Documentation </w:t>
      </w:r>
      <w:r>
        <w:rPr>
          <w:rFonts w:eastAsia="Times New Roman" w:cstheme="minorHAnsi"/>
          <w:color w:val="333333"/>
          <w:sz w:val="24"/>
          <w:szCs w:val="24"/>
        </w:rPr>
        <w:t>form if necessary</w:t>
      </w:r>
      <w:r w:rsidR="0025264D">
        <w:rPr>
          <w:rFonts w:eastAsia="Times New Roman" w:cstheme="minorHAnsi"/>
          <w:color w:val="333333"/>
          <w:sz w:val="24"/>
          <w:szCs w:val="24"/>
        </w:rPr>
        <w:t xml:space="preserve">.  The </w:t>
      </w:r>
      <w:r w:rsidRPr="00C8415C">
        <w:rPr>
          <w:rFonts w:eastAsia="Times New Roman" w:cstheme="minorHAnsi"/>
          <w:b/>
          <w:color w:val="333333"/>
          <w:sz w:val="24"/>
          <w:szCs w:val="24"/>
        </w:rPr>
        <w:t>Medical Provider Documentation</w:t>
      </w:r>
      <w:r>
        <w:rPr>
          <w:rFonts w:eastAsia="Times New Roman" w:cstheme="minorHAnsi"/>
          <w:color w:val="333333"/>
          <w:sz w:val="24"/>
          <w:szCs w:val="24"/>
        </w:rPr>
        <w:t xml:space="preserve"> form and any supplementary evaluations </w:t>
      </w:r>
      <w:r w:rsidR="0025264D">
        <w:rPr>
          <w:rFonts w:eastAsia="Times New Roman" w:cstheme="minorHAnsi"/>
          <w:color w:val="333333"/>
          <w:sz w:val="24"/>
          <w:szCs w:val="24"/>
        </w:rPr>
        <w:t xml:space="preserve">should </w:t>
      </w:r>
      <w:r w:rsidR="0025264D" w:rsidRPr="0025264D">
        <w:rPr>
          <w:rFonts w:eastAsia="Times New Roman" w:cstheme="minorHAnsi"/>
          <w:color w:val="333333"/>
          <w:sz w:val="24"/>
          <w:szCs w:val="24"/>
        </w:rPr>
        <w:t>include:</w:t>
      </w:r>
    </w:p>
    <w:p w14:paraId="46FBAC6B" w14:textId="207AD2EC" w:rsidR="00CC3D29" w:rsidRPr="002A5B47" w:rsidRDefault="00CC3D29" w:rsidP="0025264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Background History:</w:t>
      </w:r>
    </w:p>
    <w:p w14:paraId="68C136D2" w14:textId="22FA7E47" w:rsidR="0025264D" w:rsidRPr="002A5B47" w:rsidRDefault="0025264D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History of the disability</w:t>
      </w:r>
      <w:r w:rsidR="00175A0D" w:rsidRPr="002A5B47">
        <w:rPr>
          <w:rFonts w:eastAsia="Times New Roman" w:cstheme="minorHAnsi"/>
          <w:sz w:val="24"/>
          <w:szCs w:val="24"/>
        </w:rPr>
        <w:t>/current condition</w:t>
      </w:r>
    </w:p>
    <w:p w14:paraId="7ECB3BC3" w14:textId="12CF82D2" w:rsidR="00CC3D29" w:rsidRPr="002A5B47" w:rsidRDefault="00CC3D29" w:rsidP="00CC3D29">
      <w:p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Presenting Concerns:</w:t>
      </w:r>
    </w:p>
    <w:p w14:paraId="576117D7" w14:textId="57B29720" w:rsidR="00175A0D" w:rsidRPr="002A5B47" w:rsidRDefault="00CC3D29" w:rsidP="00175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Be</w:t>
      </w:r>
      <w:r w:rsidR="00175A0D" w:rsidRPr="002A5B47">
        <w:rPr>
          <w:rFonts w:eastAsia="Times New Roman" w:cstheme="minorHAnsi"/>
          <w:sz w:val="24"/>
          <w:szCs w:val="24"/>
        </w:rPr>
        <w:t xml:space="preserve"> sufficiently comprehensive to establish clear evidence of a substantial impact on one or more major life activities.</w:t>
      </w:r>
    </w:p>
    <w:p w14:paraId="42DC6F1E" w14:textId="77777777" w:rsidR="00175A0D" w:rsidRPr="002A5B47" w:rsidRDefault="00175A0D" w:rsidP="00175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 xml:space="preserve">Be </w:t>
      </w:r>
      <w:proofErr w:type="gramStart"/>
      <w:r w:rsidRPr="002A5B47">
        <w:rPr>
          <w:rFonts w:eastAsia="Times New Roman" w:cstheme="minorHAnsi"/>
          <w:sz w:val="24"/>
          <w:szCs w:val="24"/>
        </w:rPr>
        <w:t>sufficient</w:t>
      </w:r>
      <w:proofErr w:type="gramEnd"/>
      <w:r w:rsidRPr="002A5B47">
        <w:rPr>
          <w:rFonts w:eastAsia="Times New Roman" w:cstheme="minorHAnsi"/>
          <w:sz w:val="24"/>
          <w:szCs w:val="24"/>
        </w:rPr>
        <w:t xml:space="preserve"> to establish a direct link between the underlying impairment and the requested accommodations.</w:t>
      </w:r>
    </w:p>
    <w:p w14:paraId="1D9FADD6" w14:textId="61ED784F" w:rsidR="0025264D" w:rsidRPr="002A5B47" w:rsidRDefault="00CC3D29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Information regarding e</w:t>
      </w:r>
      <w:r w:rsidR="0025264D" w:rsidRPr="002A5B47">
        <w:rPr>
          <w:rFonts w:eastAsia="Times New Roman" w:cstheme="minorHAnsi"/>
          <w:sz w:val="24"/>
          <w:szCs w:val="24"/>
        </w:rPr>
        <w:t>xpected progression or stability</w:t>
      </w:r>
    </w:p>
    <w:p w14:paraId="11DCBFB7" w14:textId="4D03C7D2" w:rsidR="0025264D" w:rsidRPr="002A5B47" w:rsidRDefault="00CC3D29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Information regarding f</w:t>
      </w:r>
      <w:r w:rsidR="0025264D" w:rsidRPr="002A5B47">
        <w:rPr>
          <w:rFonts w:eastAsia="Times New Roman" w:cstheme="minorHAnsi"/>
          <w:sz w:val="24"/>
          <w:szCs w:val="24"/>
        </w:rPr>
        <w:t>unctional living skills (i.e. orientation and mobility and activities of daily living (ADL’s)</w:t>
      </w:r>
    </w:p>
    <w:p w14:paraId="216514AC" w14:textId="77777777" w:rsidR="00CC3D29" w:rsidRPr="002A5B47" w:rsidRDefault="00CC3D29" w:rsidP="00CC3D29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Implications of existing co-morbid conditions</w:t>
      </w:r>
    </w:p>
    <w:p w14:paraId="00A6C90C" w14:textId="13C9843E" w:rsidR="00CC3D29" w:rsidRPr="002A5B47" w:rsidRDefault="00CC3D29" w:rsidP="00CC3D29">
      <w:p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 xml:space="preserve">Treatment/Medications </w:t>
      </w:r>
    </w:p>
    <w:p w14:paraId="5CB38235" w14:textId="77777777" w:rsidR="0025264D" w:rsidRPr="002A5B47" w:rsidRDefault="0025264D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Notation of any medical equipment</w:t>
      </w:r>
      <w:r w:rsidR="00175A0D" w:rsidRPr="002A5B47">
        <w:rPr>
          <w:rFonts w:eastAsia="Times New Roman" w:cstheme="minorHAnsi"/>
          <w:sz w:val="24"/>
          <w:szCs w:val="24"/>
        </w:rPr>
        <w:t>/auxiliary aids</w:t>
      </w:r>
      <w:r w:rsidRPr="002A5B47">
        <w:rPr>
          <w:rFonts w:eastAsia="Times New Roman" w:cstheme="minorHAnsi"/>
          <w:sz w:val="24"/>
          <w:szCs w:val="24"/>
        </w:rPr>
        <w:t xml:space="preserve"> required</w:t>
      </w:r>
      <w:r w:rsidR="00175A0D" w:rsidRPr="002A5B47">
        <w:rPr>
          <w:rFonts w:eastAsia="Times New Roman" w:cstheme="minorHAnsi"/>
          <w:sz w:val="24"/>
          <w:szCs w:val="24"/>
        </w:rPr>
        <w:t xml:space="preserve"> </w:t>
      </w:r>
    </w:p>
    <w:p w14:paraId="6D9703F7" w14:textId="77777777" w:rsidR="0025264D" w:rsidRPr="002A5B47" w:rsidRDefault="0025264D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Notation of medications, if any, and potential impact on learning and/or side effects</w:t>
      </w:r>
    </w:p>
    <w:p w14:paraId="2EF2106F" w14:textId="1EEF0E4E" w:rsidR="0025264D" w:rsidRPr="002A5B47" w:rsidRDefault="0025264D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Additional observations and/or recommendations for appropriate accommodations</w:t>
      </w:r>
    </w:p>
    <w:p w14:paraId="5404887F" w14:textId="434BE77B" w:rsidR="00CC3D29" w:rsidRPr="002A5B47" w:rsidRDefault="00CC3D29" w:rsidP="00CC3D29">
      <w:p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Evaluator Qualifications and Recommendations</w:t>
      </w:r>
    </w:p>
    <w:p w14:paraId="176D41E7" w14:textId="0ED2A680" w:rsidR="00175A0D" w:rsidRPr="002A5B47" w:rsidRDefault="00175A0D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cstheme="minorHAnsi"/>
          <w:sz w:val="24"/>
          <w:szCs w:val="24"/>
          <w:shd w:val="clear" w:color="auto" w:fill="FFFFFF"/>
        </w:rPr>
        <w:t>Be issued by a medical or other qualified, licensed professional, unrelated by birth or marriage to the student, printed on letterhead, dated, signed, and including the professional’s licensing information. </w:t>
      </w:r>
      <w:r w:rsidR="00CC3D29" w:rsidRPr="002A5B47">
        <w:rPr>
          <w:rFonts w:cstheme="minorHAnsi"/>
          <w:sz w:val="24"/>
          <w:szCs w:val="24"/>
          <w:shd w:val="clear" w:color="auto" w:fill="FFFFFF"/>
        </w:rPr>
        <w:t>Please include name and title, license number with state (if applicable), address, phone number, fax number, e-mail address and signature.</w:t>
      </w:r>
    </w:p>
    <w:p w14:paraId="424A2C14" w14:textId="57BEDF9C" w:rsidR="00CC3D29" w:rsidRPr="002A5B47" w:rsidRDefault="00CC3D29" w:rsidP="0025264D">
      <w:pPr>
        <w:numPr>
          <w:ilvl w:val="0"/>
          <w:numId w:val="1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cstheme="minorHAnsi"/>
          <w:sz w:val="24"/>
          <w:szCs w:val="24"/>
          <w:shd w:val="clear" w:color="auto" w:fill="FFFFFF"/>
        </w:rPr>
        <w:t>Include recommendations</w:t>
      </w:r>
      <w:r w:rsidRPr="002A5B4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2A5B47">
        <w:rPr>
          <w:rFonts w:cstheme="minorHAnsi"/>
          <w:sz w:val="24"/>
          <w:szCs w:val="24"/>
          <w:shd w:val="clear" w:color="auto" w:fill="FFFFFF"/>
        </w:rPr>
        <w:t>discussing academic accommodations, auxiliary aids and/or services based on the impact of the condition(s) in a college course of study.</w:t>
      </w:r>
    </w:p>
    <w:p w14:paraId="29979CA5" w14:textId="77777777" w:rsidR="0025264D" w:rsidRDefault="0025264D" w:rsidP="0025264D">
      <w:pPr>
        <w:rPr>
          <w:b/>
          <w:u w:val="single"/>
        </w:rPr>
      </w:pPr>
    </w:p>
    <w:p w14:paraId="4715CB9D" w14:textId="77777777" w:rsidR="00C8415C" w:rsidRDefault="00C8415C" w:rsidP="0025264D">
      <w:pPr>
        <w:rPr>
          <w:b/>
          <w:u w:val="single"/>
        </w:rPr>
      </w:pPr>
    </w:p>
    <w:p w14:paraId="41025584" w14:textId="77777777" w:rsidR="00C8415C" w:rsidRDefault="00C8415C" w:rsidP="0025264D">
      <w:pPr>
        <w:rPr>
          <w:b/>
          <w:u w:val="single"/>
        </w:rPr>
      </w:pPr>
    </w:p>
    <w:p w14:paraId="3861216F" w14:textId="58654B30" w:rsidR="0025264D" w:rsidRDefault="0025264D" w:rsidP="0025264D">
      <w:r>
        <w:rPr>
          <w:b/>
          <w:u w:val="single"/>
        </w:rPr>
        <w:t>Learning Disabilities</w:t>
      </w:r>
      <w:r w:rsidR="00B35782">
        <w:rPr>
          <w:b/>
          <w:u w:val="single"/>
        </w:rPr>
        <w:t xml:space="preserve"> </w:t>
      </w:r>
      <w:r w:rsidR="00B35782">
        <w:t>(ADD/</w:t>
      </w:r>
      <w:r w:rsidR="00B35782" w:rsidRPr="00B35782">
        <w:t>ADHD</w:t>
      </w:r>
      <w:r w:rsidR="00B35782">
        <w:t>,</w:t>
      </w:r>
      <w:r w:rsidR="000C580B">
        <w:t xml:space="preserve"> </w:t>
      </w:r>
      <w:r w:rsidR="00175A0D">
        <w:t xml:space="preserve">dyslexia, dyscalculia, </w:t>
      </w:r>
      <w:proofErr w:type="spellStart"/>
      <w:r w:rsidR="00175A0D">
        <w:t>etc</w:t>
      </w:r>
      <w:proofErr w:type="spellEnd"/>
      <w:r w:rsidR="00175A0D">
        <w:t>)</w:t>
      </w:r>
    </w:p>
    <w:p w14:paraId="014C81B6" w14:textId="1D7425C7" w:rsidR="00175A0D" w:rsidRPr="00175A0D" w:rsidRDefault="00791A71" w:rsidP="00175A0D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A </w:t>
      </w:r>
      <w:r w:rsidRPr="00175A0D">
        <w:rPr>
          <w:rFonts w:eastAsia="Times New Roman" w:cstheme="minorHAnsi"/>
          <w:color w:val="333333"/>
          <w:sz w:val="24"/>
          <w:szCs w:val="24"/>
        </w:rPr>
        <w:t>neuropsychological</w:t>
      </w:r>
      <w:r w:rsidR="00175A0D" w:rsidRPr="00175A0D">
        <w:rPr>
          <w:rFonts w:eastAsia="Times New Roman" w:cstheme="minorHAnsi"/>
          <w:color w:val="333333"/>
          <w:sz w:val="24"/>
          <w:szCs w:val="24"/>
        </w:rPr>
        <w:t xml:space="preserve"> or psychoeducational evaluation that includes aptitude and achievement (preferably one with measures normed for an adult) in order to determine current functional impact and to support accommodations requests</w:t>
      </w:r>
    </w:p>
    <w:p w14:paraId="6F18C32F" w14:textId="77777777" w:rsidR="00175A0D" w:rsidRPr="00175A0D" w:rsidRDefault="00175A0D" w:rsidP="00175A0D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color w:val="333333"/>
          <w:sz w:val="24"/>
          <w:szCs w:val="24"/>
        </w:rPr>
      </w:pPr>
      <w:r w:rsidRPr="00175A0D">
        <w:rPr>
          <w:rFonts w:eastAsia="Times New Roman" w:cstheme="minorHAnsi"/>
          <w:color w:val="333333"/>
          <w:sz w:val="24"/>
          <w:szCs w:val="24"/>
        </w:rPr>
        <w:t>Rating scales and objective measure of attention (for ADD)</w:t>
      </w:r>
    </w:p>
    <w:p w14:paraId="2404D864" w14:textId="77777777" w:rsidR="00175A0D" w:rsidRPr="00175A0D" w:rsidRDefault="00175A0D" w:rsidP="00175A0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175A0D">
        <w:rPr>
          <w:rFonts w:eastAsia="Times New Roman" w:cstheme="minorHAnsi"/>
          <w:color w:val="000000"/>
          <w:sz w:val="24"/>
          <w:szCs w:val="24"/>
        </w:rPr>
        <w:t>Reports/information discussing academic achievement including reading, writing, math, oral language and discussion of strengths and impact of condition(s) in the postsecondary environment</w:t>
      </w:r>
    </w:p>
    <w:p w14:paraId="68EE2C26" w14:textId="77777777" w:rsidR="00175A0D" w:rsidRPr="00175A0D" w:rsidRDefault="00175A0D" w:rsidP="00175A0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175A0D">
        <w:rPr>
          <w:rFonts w:eastAsia="Times New Roman" w:cstheme="minorHAnsi"/>
          <w:color w:val="000000"/>
          <w:sz w:val="24"/>
          <w:szCs w:val="24"/>
        </w:rPr>
        <w:t>Reports/ information relating to processing/cognitive abilities including speed of processing, cognitive efficiency, visual-auditory processing, perceptual-motor processing, etc. and discussion of strengths and impact of condition(s) in the postsecondary environment</w:t>
      </w:r>
    </w:p>
    <w:p w14:paraId="14209403" w14:textId="77777777" w:rsidR="00175A0D" w:rsidRPr="00175A0D" w:rsidRDefault="00175A0D" w:rsidP="00175A0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175A0D">
        <w:rPr>
          <w:rFonts w:eastAsia="Times New Roman" w:cstheme="minorHAnsi"/>
          <w:color w:val="000000"/>
          <w:sz w:val="24"/>
          <w:szCs w:val="24"/>
        </w:rPr>
        <w:t>Reports/information discussing executive functioning including memory, concentration, attention and discussion of strengths and impact of condition(s) in the postsecondary environment</w:t>
      </w:r>
    </w:p>
    <w:p w14:paraId="40DAE146" w14:textId="77777777" w:rsidR="00175A0D" w:rsidRDefault="00175A0D" w:rsidP="00175A0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175A0D">
        <w:rPr>
          <w:rFonts w:eastAsia="Times New Roman" w:cstheme="minorHAnsi"/>
          <w:color w:val="000000"/>
          <w:sz w:val="24"/>
          <w:szCs w:val="24"/>
        </w:rPr>
        <w:t>Information regarding language abilities including expressive-receptive language, speech, and discussion of strengths and impact of condition(s) in the postsecondary environment</w:t>
      </w:r>
    </w:p>
    <w:p w14:paraId="28011E63" w14:textId="77777777" w:rsidR="00175A0D" w:rsidRDefault="00175A0D" w:rsidP="00175A0D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Autism</w:t>
      </w:r>
    </w:p>
    <w:p w14:paraId="4DF77B47" w14:textId="7C8D4570" w:rsidR="00175A0D" w:rsidRPr="002A5B47" w:rsidRDefault="00791A71" w:rsidP="00175A0D">
      <w:pPr>
        <w:numPr>
          <w:ilvl w:val="0"/>
          <w:numId w:val="3"/>
        </w:numPr>
        <w:spacing w:before="100" w:beforeAutospacing="1" w:after="75" w:line="240" w:lineRule="auto"/>
        <w:rPr>
          <w:rFonts w:eastAsia="Times New Roman" w:cstheme="minorHAnsi"/>
          <w:sz w:val="24"/>
          <w:szCs w:val="24"/>
        </w:rPr>
      </w:pPr>
      <w:r w:rsidRPr="002A5B47">
        <w:rPr>
          <w:rFonts w:eastAsia="Times New Roman" w:cstheme="minorHAnsi"/>
          <w:sz w:val="24"/>
          <w:szCs w:val="24"/>
        </w:rPr>
        <w:t>A neuropsychological</w:t>
      </w:r>
      <w:r w:rsidR="00175A0D" w:rsidRPr="002A5B47">
        <w:rPr>
          <w:rFonts w:eastAsia="Times New Roman" w:cstheme="minorHAnsi"/>
          <w:sz w:val="24"/>
          <w:szCs w:val="24"/>
        </w:rPr>
        <w:t xml:space="preserve"> or psychoeducational evaluation that includes aptitude and achievement (preferably one with measures normed for an adult) in order to determine current functional impact and to support accommodations requests</w:t>
      </w:r>
    </w:p>
    <w:p w14:paraId="2A413F4A" w14:textId="77777777" w:rsidR="00175A0D" w:rsidRDefault="00175A0D" w:rsidP="00175A0D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Psychological Condition</w:t>
      </w:r>
    </w:p>
    <w:p w14:paraId="2425D453" w14:textId="77777777" w:rsidR="00175A0D" w:rsidRPr="00175A0D" w:rsidRDefault="00175A0D" w:rsidP="00175A0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Report/information noting</w:t>
      </w:r>
      <w:r w:rsidRPr="00175A0D">
        <w:rPr>
          <w:rFonts w:eastAsia="Times New Roman" w:cstheme="minorHAnsi"/>
          <w:color w:val="000000"/>
          <w:sz w:val="24"/>
          <w:szCs w:val="24"/>
        </w:rPr>
        <w:t xml:space="preserve"> the impact of the </w:t>
      </w:r>
      <w:r>
        <w:rPr>
          <w:rFonts w:eastAsia="Times New Roman" w:cstheme="minorHAnsi"/>
          <w:color w:val="000000"/>
          <w:sz w:val="24"/>
          <w:szCs w:val="24"/>
        </w:rPr>
        <w:t>condition(s) in a</w:t>
      </w:r>
      <w:r w:rsidRPr="00175A0D">
        <w:rPr>
          <w:rFonts w:eastAsia="Times New Roman" w:cstheme="minorHAnsi"/>
          <w:color w:val="000000"/>
          <w:sz w:val="24"/>
          <w:szCs w:val="24"/>
        </w:rPr>
        <w:t xml:space="preserve"> posts</w:t>
      </w:r>
      <w:r>
        <w:rPr>
          <w:rFonts w:eastAsia="Times New Roman" w:cstheme="minorHAnsi"/>
          <w:color w:val="000000"/>
          <w:sz w:val="24"/>
          <w:szCs w:val="24"/>
        </w:rPr>
        <w:t xml:space="preserve">econdary program </w:t>
      </w:r>
    </w:p>
    <w:p w14:paraId="5A4F30D8" w14:textId="77777777" w:rsidR="00175A0D" w:rsidRDefault="00175A0D" w:rsidP="00175A0D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Implications</w:t>
      </w:r>
      <w:r w:rsidRPr="00175A0D">
        <w:rPr>
          <w:rFonts w:eastAsia="Times New Roman" w:cstheme="minorHAnsi"/>
          <w:color w:val="000000"/>
          <w:sz w:val="24"/>
          <w:szCs w:val="24"/>
        </w:rPr>
        <w:t xml:space="preserve"> of </w:t>
      </w:r>
      <w:r>
        <w:rPr>
          <w:rFonts w:eastAsia="Times New Roman" w:cstheme="minorHAnsi"/>
          <w:color w:val="000000"/>
          <w:sz w:val="24"/>
          <w:szCs w:val="24"/>
        </w:rPr>
        <w:t>existing co-morbid conditions and the implications for learning in college courses</w:t>
      </w:r>
    </w:p>
    <w:p w14:paraId="2B11AD41" w14:textId="77777777" w:rsidR="00175A0D" w:rsidRPr="00175A0D" w:rsidRDefault="00175A0D" w:rsidP="00175A0D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Blindness or Visual Condition</w:t>
      </w:r>
      <w:r w:rsidRPr="00175A0D">
        <w:rPr>
          <w:rFonts w:eastAsia="Times New Roman" w:cstheme="minorHAnsi"/>
          <w:b/>
          <w:color w:val="000000"/>
          <w:sz w:val="24"/>
          <w:szCs w:val="24"/>
          <w:u w:val="single"/>
        </w:rPr>
        <w:t>s</w:t>
      </w:r>
    </w:p>
    <w:p w14:paraId="603067D5" w14:textId="77777777" w:rsidR="00175A0D" w:rsidRPr="00175A0D" w:rsidRDefault="00175A0D" w:rsidP="00175A0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t xml:space="preserve">An ocular assessment or evaluation from a medical doctor.  </w:t>
      </w:r>
    </w:p>
    <w:p w14:paraId="3C0C52AF" w14:textId="77777777" w:rsidR="00175A0D" w:rsidRPr="00175A0D" w:rsidRDefault="00175A0D" w:rsidP="00175A0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t xml:space="preserve">A low-vision evaluation of residual visual function, when appropriate. </w:t>
      </w:r>
    </w:p>
    <w:p w14:paraId="3FCCEA87" w14:textId="5C0B9122" w:rsidR="00175A0D" w:rsidRPr="00CC3D29" w:rsidRDefault="00175A0D" w:rsidP="00175A0D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lastRenderedPageBreak/>
        <w:t>Suggestions as to how the functionally limiting manifestations of the disabling condition(s) may be accommodated</w:t>
      </w:r>
    </w:p>
    <w:p w14:paraId="56C163E6" w14:textId="1EDA5056" w:rsidR="00CC3D29" w:rsidRDefault="00CC3D29" w:rsidP="00CC3D29">
      <w:pPr>
        <w:shd w:val="clear" w:color="auto" w:fill="FFFFFF"/>
        <w:spacing w:before="100" w:beforeAutospacing="1" w:after="180" w:line="240" w:lineRule="auto"/>
        <w:rPr>
          <w:b/>
          <w:sz w:val="24"/>
          <w:szCs w:val="24"/>
          <w:u w:val="single"/>
        </w:rPr>
      </w:pPr>
      <w:r w:rsidRPr="00CC3D29">
        <w:rPr>
          <w:b/>
          <w:sz w:val="24"/>
          <w:szCs w:val="24"/>
          <w:u w:val="single"/>
        </w:rPr>
        <w:t>Deafness and Hearing Conditions</w:t>
      </w:r>
    </w:p>
    <w:p w14:paraId="710CE207" w14:textId="136FE234" w:rsidR="00CC3D29" w:rsidRPr="00CC3D29" w:rsidRDefault="00CC3D29" w:rsidP="00CC3D29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Information stating the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type, de</w:t>
      </w:r>
      <w:bookmarkStart w:id="0" w:name="_GoBack"/>
      <w:bookmarkEnd w:id="0"/>
      <w:r w:rsidRPr="00CC3D29">
        <w:rPr>
          <w:rFonts w:eastAsia="Times New Roman" w:cstheme="minorHAnsi"/>
          <w:color w:val="000000"/>
          <w:sz w:val="24"/>
          <w:szCs w:val="24"/>
        </w:rPr>
        <w:t>gree and configuration of hearing loss, including frequency and intensity</w:t>
      </w:r>
    </w:p>
    <w:p w14:paraId="164829BF" w14:textId="6B861C83" w:rsidR="00CC3D29" w:rsidRDefault="00CC3D29" w:rsidP="00CC3D29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Documentation of any audio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technologies currently used (e.g., hearing aids, </w:t>
      </w:r>
      <w:r>
        <w:rPr>
          <w:rFonts w:eastAsia="Times New Roman" w:cstheme="minorHAnsi"/>
          <w:color w:val="000000"/>
          <w:sz w:val="24"/>
          <w:szCs w:val="24"/>
        </w:rPr>
        <w:t xml:space="preserve">cochlear implant, 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assistive listening </w:t>
      </w:r>
      <w:r>
        <w:rPr>
          <w:rFonts w:eastAsia="Times New Roman" w:cstheme="minorHAnsi"/>
          <w:color w:val="000000"/>
          <w:sz w:val="24"/>
          <w:szCs w:val="24"/>
        </w:rPr>
        <w:t>devices,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sign language interpreters, real-time caption</w:t>
      </w:r>
      <w:r>
        <w:rPr>
          <w:rFonts w:eastAsia="Times New Roman" w:cstheme="minorHAnsi"/>
          <w:color w:val="000000"/>
          <w:sz w:val="24"/>
          <w:szCs w:val="24"/>
        </w:rPr>
        <w:t>ing)</w:t>
      </w:r>
    </w:p>
    <w:p w14:paraId="1300C6D4" w14:textId="312258AF" w:rsidR="00CC3D29" w:rsidRDefault="00CC3D29" w:rsidP="00CC3D2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Medical/Chronic Conditions</w:t>
      </w:r>
    </w:p>
    <w:p w14:paraId="0DB10400" w14:textId="74129901" w:rsidR="00CC3D29" w:rsidRPr="00CC3D29" w:rsidRDefault="00C8415C" w:rsidP="00CC3D2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i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Please use our Medical Provider</w:t>
      </w:r>
      <w:r w:rsidR="00BA6C62">
        <w:rPr>
          <w:rFonts w:eastAsia="Times New Roman" w:cstheme="minorHAnsi"/>
          <w:b/>
          <w:color w:val="000000"/>
          <w:sz w:val="24"/>
          <w:szCs w:val="24"/>
        </w:rPr>
        <w:t xml:space="preserve"> Documentation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Form </w:t>
      </w:r>
      <w:r w:rsidR="00BA6C62">
        <w:rPr>
          <w:rFonts w:eastAsia="Times New Roman" w:cstheme="minorHAnsi"/>
          <w:b/>
          <w:color w:val="000000"/>
          <w:sz w:val="24"/>
          <w:szCs w:val="24"/>
        </w:rPr>
        <w:t>(see link on Page 1)</w:t>
      </w:r>
    </w:p>
    <w:p w14:paraId="3C1ED1ED" w14:textId="286EF64F" w:rsidR="00CC3D29" w:rsidRDefault="00CC3D29" w:rsidP="00CC3D2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TBI</w:t>
      </w:r>
    </w:p>
    <w:p w14:paraId="02E55DB3" w14:textId="0D5945E5" w:rsidR="00CC3D29" w:rsidRPr="00CC3D29" w:rsidRDefault="00CC3D29" w:rsidP="00CC3D29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Documentation related to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the type of acquired/traumatic head injury</w:t>
      </w:r>
    </w:p>
    <w:p w14:paraId="34485439" w14:textId="776FE2A6" w:rsidR="00CC3D29" w:rsidRPr="00CC3D29" w:rsidRDefault="00CC3D29" w:rsidP="00CC3D29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Explanation of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intel</w:t>
      </w:r>
      <w:r>
        <w:rPr>
          <w:rFonts w:eastAsia="Times New Roman" w:cstheme="minorHAnsi"/>
          <w:color w:val="000000"/>
          <w:sz w:val="24"/>
          <w:szCs w:val="24"/>
        </w:rPr>
        <w:t>lectual and cognitive functions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including discussion of strengths and impact of condition(s) </w:t>
      </w:r>
      <w:r>
        <w:rPr>
          <w:rFonts w:eastAsia="Times New Roman" w:cstheme="minorHAnsi"/>
          <w:color w:val="000000"/>
          <w:sz w:val="24"/>
          <w:szCs w:val="24"/>
        </w:rPr>
        <w:t>in a college course of study</w:t>
      </w:r>
    </w:p>
    <w:p w14:paraId="3EE05C46" w14:textId="5A846B81" w:rsidR="00CC3D29" w:rsidRPr="00CC3D29" w:rsidRDefault="00CC3D29" w:rsidP="00CC3D29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Explanation regarding of current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speech, language and communication </w:t>
      </w:r>
      <w:r>
        <w:rPr>
          <w:rFonts w:eastAsia="Times New Roman" w:cstheme="minorHAnsi"/>
          <w:color w:val="000000"/>
          <w:sz w:val="24"/>
          <w:szCs w:val="24"/>
        </w:rPr>
        <w:t>functions</w:t>
      </w:r>
    </w:p>
    <w:p w14:paraId="4040C631" w14:textId="3959330A" w:rsidR="00CC3D29" w:rsidRDefault="00CC3D29" w:rsidP="00CC3D29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Explanation regarding</w:t>
      </w:r>
      <w:r w:rsidRPr="00CC3D29">
        <w:rPr>
          <w:rFonts w:eastAsia="Times New Roman" w:cstheme="minorHAnsi"/>
          <w:color w:val="000000"/>
          <w:sz w:val="24"/>
          <w:szCs w:val="24"/>
        </w:rPr>
        <w:t xml:space="preserve"> executive functioning including memory, concentration, attent</w:t>
      </w:r>
      <w:r>
        <w:rPr>
          <w:rFonts w:eastAsia="Times New Roman" w:cstheme="minorHAnsi"/>
          <w:color w:val="000000"/>
          <w:sz w:val="24"/>
          <w:szCs w:val="24"/>
        </w:rPr>
        <w:t xml:space="preserve">ion and discussion </w:t>
      </w:r>
    </w:p>
    <w:p w14:paraId="2E07E15F" w14:textId="26E0B401" w:rsidR="00CC3D29" w:rsidRPr="00CC3D29" w:rsidRDefault="00CC3D29" w:rsidP="00CC3D29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3D29">
        <w:rPr>
          <w:rFonts w:eastAsia="Times New Roman" w:cstheme="minorHAnsi"/>
          <w:color w:val="000000"/>
          <w:sz w:val="24"/>
          <w:szCs w:val="24"/>
        </w:rPr>
        <w:t>Explanation of current motor/sensory functions</w:t>
      </w:r>
    </w:p>
    <w:p w14:paraId="10001AB3" w14:textId="2F702946" w:rsidR="00CC3D29" w:rsidRDefault="00CC3D29" w:rsidP="00CC3D29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  <w:r w:rsidRPr="00CC3D29">
        <w:rPr>
          <w:rFonts w:eastAsia="Times New Roman" w:cstheme="minorHAnsi"/>
          <w:color w:val="000000"/>
          <w:sz w:val="24"/>
          <w:szCs w:val="24"/>
        </w:rPr>
        <w:t>Information on academic achievement including reading, writing, math, oral language and discussion of strengths and impact of condition(s) in the postsecondary environment</w:t>
      </w:r>
    </w:p>
    <w:p w14:paraId="7CEC2171" w14:textId="58CC08E8" w:rsidR="00CC3D29" w:rsidRDefault="00CC3D29" w:rsidP="00CC3D2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>Short Term Disabilities/Conditions</w:t>
      </w:r>
    </w:p>
    <w:p w14:paraId="1651B352" w14:textId="77777777" w:rsidR="00C8415C" w:rsidRPr="002A5B47" w:rsidRDefault="00CC3D29" w:rsidP="00CC3D29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2A5B47">
        <w:rPr>
          <w:rFonts w:cstheme="minorHAnsi"/>
          <w:sz w:val="24"/>
          <w:szCs w:val="24"/>
          <w:shd w:val="clear" w:color="auto" w:fill="FFFFFF"/>
        </w:rPr>
        <w:t>Documentation indicating the type of condition, severity, limitations, prognosis, and estimated duration of the condition. </w:t>
      </w:r>
      <w:r w:rsidR="00C8415C" w:rsidRPr="002A5B47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14:paraId="267E7F87" w14:textId="5859874B" w:rsidR="00CC3D29" w:rsidRPr="00F36C00" w:rsidRDefault="00C8415C" w:rsidP="00CC3D29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F36C00">
        <w:rPr>
          <w:rFonts w:cstheme="minorHAnsi"/>
          <w:b/>
          <w:sz w:val="24"/>
          <w:szCs w:val="24"/>
          <w:shd w:val="clear" w:color="auto" w:fill="FFFFFF"/>
        </w:rPr>
        <w:t xml:space="preserve">Please use the Medical Provider Documentation Form </w:t>
      </w:r>
      <w:r w:rsidR="00BA6C62" w:rsidRPr="00F36C00">
        <w:rPr>
          <w:rFonts w:cstheme="minorHAnsi"/>
          <w:b/>
          <w:sz w:val="24"/>
          <w:szCs w:val="24"/>
          <w:shd w:val="clear" w:color="auto" w:fill="FFFFFF"/>
        </w:rPr>
        <w:t>(see link on Page 1)</w:t>
      </w:r>
    </w:p>
    <w:p w14:paraId="43EBF3B7" w14:textId="77777777" w:rsidR="00CC3D29" w:rsidRDefault="00CC3D29" w:rsidP="00CC3D2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14:paraId="1A74CC65" w14:textId="77777777" w:rsidR="00CC3D29" w:rsidRPr="00CC3D29" w:rsidRDefault="00CC3D29" w:rsidP="00CC3D2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14:paraId="3848AC7D" w14:textId="77777777" w:rsidR="00CC3D29" w:rsidRPr="00CC3D29" w:rsidRDefault="00CC3D29" w:rsidP="00CC3D29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14:paraId="334E068C" w14:textId="77777777" w:rsidR="00175A0D" w:rsidRPr="00175A0D" w:rsidRDefault="00175A0D" w:rsidP="00175A0D">
      <w:pPr>
        <w:shd w:val="clear" w:color="auto" w:fill="FFFFFF"/>
        <w:spacing w:before="100" w:beforeAutospacing="1" w:after="18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35E09F7" w14:textId="77777777" w:rsidR="00175A0D" w:rsidRPr="00175A0D" w:rsidRDefault="00175A0D" w:rsidP="00175A0D">
      <w:pPr>
        <w:shd w:val="clear" w:color="auto" w:fill="FFFFFF"/>
        <w:spacing w:before="100" w:beforeAutospacing="1" w:after="180" w:line="240" w:lineRule="auto"/>
        <w:ind w:left="720"/>
        <w:rPr>
          <w:rFonts w:eastAsia="Times New Roman" w:cstheme="minorHAnsi"/>
          <w:color w:val="000000"/>
          <w:sz w:val="21"/>
          <w:szCs w:val="21"/>
        </w:rPr>
      </w:pPr>
    </w:p>
    <w:p w14:paraId="59B13227" w14:textId="77777777" w:rsidR="00175A0D" w:rsidRPr="00B35782" w:rsidRDefault="00175A0D" w:rsidP="0025264D">
      <w:pPr>
        <w:rPr>
          <w:u w:val="single"/>
        </w:rPr>
      </w:pPr>
    </w:p>
    <w:p w14:paraId="7DDDF1CF" w14:textId="77777777" w:rsidR="0025264D" w:rsidRPr="0025264D" w:rsidRDefault="0025264D" w:rsidP="0025264D">
      <w:pPr>
        <w:rPr>
          <w:b/>
          <w:u w:val="single"/>
        </w:rPr>
      </w:pPr>
    </w:p>
    <w:sectPr w:rsidR="0025264D" w:rsidRPr="002526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E25F" w14:textId="77777777" w:rsidR="002A5B47" w:rsidRDefault="002A5B47" w:rsidP="00C8415C">
      <w:pPr>
        <w:spacing w:after="0" w:line="240" w:lineRule="auto"/>
      </w:pPr>
      <w:r>
        <w:separator/>
      </w:r>
    </w:p>
  </w:endnote>
  <w:endnote w:type="continuationSeparator" w:id="0">
    <w:p w14:paraId="110840E6" w14:textId="77777777" w:rsidR="002A5B47" w:rsidRDefault="002A5B47" w:rsidP="00C8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23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E7725" w14:textId="69015655" w:rsidR="002A5B47" w:rsidRDefault="002A5B4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S. Ellis Office of Accessibility Charter Oak State College</w:t>
        </w:r>
      </w:p>
    </w:sdtContent>
  </w:sdt>
  <w:p w14:paraId="73A27DD1" w14:textId="77777777" w:rsidR="002A5B47" w:rsidRDefault="002A5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B27EC" w14:textId="77777777" w:rsidR="002A5B47" w:rsidRDefault="002A5B47" w:rsidP="00C8415C">
      <w:pPr>
        <w:spacing w:after="0" w:line="240" w:lineRule="auto"/>
      </w:pPr>
      <w:r>
        <w:separator/>
      </w:r>
    </w:p>
  </w:footnote>
  <w:footnote w:type="continuationSeparator" w:id="0">
    <w:p w14:paraId="53B4994C" w14:textId="77777777" w:rsidR="002A5B47" w:rsidRDefault="002A5B47" w:rsidP="00C8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1B4"/>
    <w:multiLevelType w:val="multilevel"/>
    <w:tmpl w:val="9C608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41819"/>
    <w:multiLevelType w:val="multilevel"/>
    <w:tmpl w:val="412EDC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E10D4"/>
    <w:multiLevelType w:val="multilevel"/>
    <w:tmpl w:val="B002C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9E113F"/>
    <w:multiLevelType w:val="hybridMultilevel"/>
    <w:tmpl w:val="A02E6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782B"/>
    <w:multiLevelType w:val="multilevel"/>
    <w:tmpl w:val="CC78AE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12A06"/>
    <w:multiLevelType w:val="multilevel"/>
    <w:tmpl w:val="B52CD9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F419B"/>
    <w:multiLevelType w:val="multilevel"/>
    <w:tmpl w:val="4D5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859AA"/>
    <w:multiLevelType w:val="hybridMultilevel"/>
    <w:tmpl w:val="0AB63AD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1164FC"/>
    <w:multiLevelType w:val="multilevel"/>
    <w:tmpl w:val="B5B0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F4603"/>
    <w:multiLevelType w:val="multilevel"/>
    <w:tmpl w:val="26D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1533F"/>
    <w:multiLevelType w:val="multilevel"/>
    <w:tmpl w:val="C39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2C1"/>
    <w:multiLevelType w:val="multilevel"/>
    <w:tmpl w:val="6DE4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F79"/>
    <w:multiLevelType w:val="multilevel"/>
    <w:tmpl w:val="4EEE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C08FA"/>
    <w:multiLevelType w:val="multilevel"/>
    <w:tmpl w:val="3A48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A4F37"/>
    <w:multiLevelType w:val="multilevel"/>
    <w:tmpl w:val="8CB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4D"/>
    <w:rsid w:val="000C580B"/>
    <w:rsid w:val="000D2DB4"/>
    <w:rsid w:val="00175A0D"/>
    <w:rsid w:val="0025264D"/>
    <w:rsid w:val="002A5B47"/>
    <w:rsid w:val="00791A71"/>
    <w:rsid w:val="007C0462"/>
    <w:rsid w:val="008314D3"/>
    <w:rsid w:val="00847E68"/>
    <w:rsid w:val="0086587C"/>
    <w:rsid w:val="009A6F44"/>
    <w:rsid w:val="00B35782"/>
    <w:rsid w:val="00BA6C62"/>
    <w:rsid w:val="00C8415C"/>
    <w:rsid w:val="00CC3D29"/>
    <w:rsid w:val="00DB08E5"/>
    <w:rsid w:val="00F3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D5B8"/>
  <w15:chartTrackingRefBased/>
  <w15:docId w15:val="{8D47D99C-7D13-4AF0-A824-B10F28EE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64D"/>
    <w:rPr>
      <w:b/>
      <w:bCs/>
    </w:rPr>
  </w:style>
  <w:style w:type="paragraph" w:styleId="ListParagraph">
    <w:name w:val="List Paragraph"/>
    <w:basedOn w:val="Normal"/>
    <w:uiPriority w:val="34"/>
    <w:qFormat/>
    <w:rsid w:val="00175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15C"/>
  </w:style>
  <w:style w:type="paragraph" w:styleId="Footer">
    <w:name w:val="footer"/>
    <w:basedOn w:val="Normal"/>
    <w:link w:val="FooterChar"/>
    <w:uiPriority w:val="99"/>
    <w:unhideWhenUsed/>
    <w:rsid w:val="00C84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15C"/>
  </w:style>
  <w:style w:type="paragraph" w:styleId="BalloonText">
    <w:name w:val="Balloon Text"/>
    <w:basedOn w:val="Normal"/>
    <w:link w:val="BalloonTextChar"/>
    <w:uiPriority w:val="99"/>
    <w:semiHidden/>
    <w:unhideWhenUsed/>
    <w:rsid w:val="007C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harteroak.edu/current/services/Medical_Provider_Documentation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Oak State College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Ellis</dc:creator>
  <cp:keywords/>
  <dc:description/>
  <cp:lastModifiedBy>Sarah Ellis</cp:lastModifiedBy>
  <cp:revision>4</cp:revision>
  <cp:lastPrinted>2019-05-20T18:02:00Z</cp:lastPrinted>
  <dcterms:created xsi:type="dcterms:W3CDTF">2019-09-03T17:21:00Z</dcterms:created>
  <dcterms:modified xsi:type="dcterms:W3CDTF">2019-10-07T20:41:00Z</dcterms:modified>
</cp:coreProperties>
</file>